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教育学一级学科硕士点学位授权点建设年度报告</w:t>
      </w:r>
    </w:p>
    <w:p>
      <w:pPr>
        <w:jc w:val="center"/>
        <w:rPr>
          <w:rFonts w:hint="eastAsia"/>
          <w:lang w:val="en-US" w:eastAsia="zh-CN"/>
        </w:rPr>
      </w:pPr>
      <w:r>
        <w:rPr>
          <w:rFonts w:hint="eastAsia" w:ascii="黑体" w:hAnsi="黑体" w:eastAsia="黑体" w:cs="黑体"/>
          <w:sz w:val="28"/>
          <w:szCs w:val="28"/>
          <w:lang w:val="en-US" w:eastAsia="zh-CN"/>
        </w:rPr>
        <w:t>（2021年）</w:t>
      </w:r>
    </w:p>
    <w:p>
      <w:pPr>
        <w:ind w:firstLine="560" w:firstLineChars="200"/>
        <w:jc w:val="both"/>
        <w:rPr>
          <w:rFonts w:hint="default"/>
          <w:lang w:val="en-US" w:eastAsia="zh-CN"/>
        </w:rPr>
      </w:pPr>
      <w:r>
        <w:rPr>
          <w:rFonts w:hint="eastAsia" w:ascii="黑体" w:hAnsi="黑体" w:eastAsia="黑体" w:cs="黑体"/>
          <w:sz w:val="28"/>
          <w:szCs w:val="28"/>
          <w:lang w:val="en-US" w:eastAsia="zh-CN"/>
        </w:rPr>
        <w:t>一、总体概况</w:t>
      </w:r>
    </w:p>
    <w:p>
      <w:pPr>
        <w:ind w:firstLine="562" w:firstLineChars="200"/>
        <w:jc w:val="both"/>
        <w:rPr>
          <w:rFonts w:hint="default"/>
          <w:lang w:val="en-US" w:eastAsia="zh-CN"/>
        </w:rPr>
      </w:pPr>
      <w:r>
        <w:rPr>
          <w:rFonts w:hint="eastAsia" w:ascii="仿宋" w:hAnsi="仿宋" w:eastAsia="仿宋" w:cs="仿宋"/>
          <w:b/>
          <w:bCs/>
          <w:sz w:val="28"/>
          <w:szCs w:val="28"/>
          <w:lang w:val="en-US" w:eastAsia="zh-CN"/>
        </w:rPr>
        <w:t>（一）学位授权点基本情况</w:t>
      </w:r>
    </w:p>
    <w:p>
      <w:pPr>
        <w:ind w:firstLine="560" w:firstLineChars="200"/>
        <w:jc w:val="both"/>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山西大学教育学一级学科硕士学位授予点自从2011年获批之后，到2020年，现有教育学二级学科六个：教育学原理、教育史、课程与教学、高等教育学、成人教育学、职业技术教育。在培养标准、基本条件建设、人才培养及保障体系方面有效开展各项工作，取得了一些成绩，在科研上形成了具有地方特色的研究方向与成果，为山西省基础教育改革、高等教育发展、成人教育及职业技术教育提供了政策性建议与咨询，受到多方好评。</w:t>
      </w:r>
    </w:p>
    <w:p>
      <w:pPr>
        <w:ind w:firstLine="562" w:firstLineChars="200"/>
        <w:jc w:val="both"/>
        <w:rPr>
          <w:rFonts w:hint="default"/>
          <w:lang w:val="en-US" w:eastAsia="zh-CN"/>
        </w:rPr>
      </w:pPr>
      <w:r>
        <w:rPr>
          <w:rFonts w:hint="eastAsia" w:ascii="仿宋" w:hAnsi="仿宋" w:eastAsia="仿宋" w:cs="仿宋"/>
          <w:b/>
          <w:bCs/>
          <w:sz w:val="28"/>
          <w:szCs w:val="28"/>
          <w:lang w:val="en-US" w:eastAsia="zh-CN"/>
        </w:rPr>
        <w:t>（二）培养目标与培养方向简介</w:t>
      </w:r>
    </w:p>
    <w:p>
      <w:pPr>
        <w:ind w:firstLine="560" w:firstLineChars="200"/>
        <w:jc w:val="both"/>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1.培养目标</w:t>
      </w:r>
    </w:p>
    <w:p>
      <w:pPr>
        <w:ind w:firstLine="560" w:firstLineChars="200"/>
        <w:rPr>
          <w:rFonts w:hint="eastAsia" w:ascii="仿宋" w:hAnsi="仿宋" w:eastAsia="仿宋" w:cs="仿宋"/>
          <w:sz w:val="28"/>
          <w:szCs w:val="28"/>
          <w:lang w:val="en-US" w:eastAsia="zh-CN" w:bidi="ar-SA"/>
        </w:rPr>
      </w:pPr>
      <w:r>
        <w:rPr>
          <w:rFonts w:hint="eastAsia" w:ascii="仿宋" w:hAnsi="仿宋" w:eastAsia="仿宋" w:cs="仿宋"/>
          <w:sz w:val="28"/>
          <w:szCs w:val="28"/>
          <w:lang w:val="en-US" w:eastAsia="zh-CN" w:bidi="ar-SA"/>
        </w:rPr>
        <w:t>学位点培养目标，以学位办培养目标为基准，结合山西大学综合性学科优势，努力突出山西在转型跨越发展过程中对教育人才的需求，来制定培养目标。教育学硕士是培养适应国家和地方社会发展需要的德智体美全面发展的高层次复合型教育学专门人才。</w:t>
      </w:r>
    </w:p>
    <w:p>
      <w:pPr>
        <w:ind w:firstLine="560" w:firstLineChars="200"/>
        <w:rPr>
          <w:rFonts w:hint="eastAsia" w:ascii="仿宋" w:hAnsi="仿宋" w:eastAsia="仿宋" w:cs="仿宋"/>
          <w:sz w:val="28"/>
          <w:szCs w:val="28"/>
          <w:lang w:val="en-US" w:eastAsia="zh-CN" w:bidi="ar-SA"/>
        </w:rPr>
      </w:pPr>
      <w:r>
        <w:rPr>
          <w:rFonts w:hint="default" w:ascii="Times New Roman" w:hAnsi="Times New Roman" w:cs="Times New Roman"/>
          <w:sz w:val="28"/>
          <w:szCs w:val="28"/>
          <w:lang w:val="en-US" w:eastAsia="zh-CN" w:bidi="ar-SA"/>
        </w:rPr>
        <w:t>2</w:t>
      </w:r>
      <w:r>
        <w:rPr>
          <w:rFonts w:hint="eastAsia" w:ascii="宋体" w:cs="宋体"/>
          <w:sz w:val="28"/>
          <w:szCs w:val="28"/>
          <w:lang w:val="en-US" w:eastAsia="zh-CN" w:bidi="ar-SA"/>
        </w:rPr>
        <w:t>.</w:t>
      </w:r>
      <w:r>
        <w:rPr>
          <w:rFonts w:hint="eastAsia" w:ascii="仿宋" w:hAnsi="仿宋" w:eastAsia="仿宋" w:cs="仿宋"/>
          <w:sz w:val="28"/>
          <w:szCs w:val="28"/>
          <w:lang w:val="en-US" w:eastAsia="zh-CN" w:bidi="ar-SA"/>
        </w:rPr>
        <w:t>培养方向简介</w:t>
      </w:r>
    </w:p>
    <w:p>
      <w:pPr>
        <w:widowControl w:val="0"/>
        <w:ind w:left="0" w:firstLine="560"/>
        <w:jc w:val="both"/>
        <w:rPr>
          <w:rFonts w:hint="eastAsia" w:ascii="仿宋" w:hAnsi="仿宋" w:eastAsia="仿宋" w:cs="仿宋"/>
          <w:sz w:val="28"/>
          <w:szCs w:val="28"/>
          <w:lang w:val="en-US" w:eastAsia="zh-CN" w:bidi="ar-SA"/>
        </w:rPr>
      </w:pPr>
      <w:r>
        <w:rPr>
          <w:rFonts w:hint="eastAsia" w:ascii="仿宋" w:hAnsi="仿宋" w:eastAsia="仿宋" w:cs="仿宋"/>
          <w:sz w:val="28"/>
          <w:szCs w:val="28"/>
          <w:lang w:val="en-US" w:eastAsia="zh-CN" w:bidi="ar-SA"/>
        </w:rPr>
        <w:t>获批教育学一级学科学位授权点以来，共在六个二级学科下招生。</w:t>
      </w:r>
    </w:p>
    <w:p>
      <w:pPr>
        <w:widowControl w:val="0"/>
        <w:ind w:left="0" w:firstLine="560"/>
        <w:jc w:val="both"/>
        <w:rPr>
          <w:rFonts w:hint="eastAsia" w:ascii="仿宋" w:hAnsi="仿宋" w:eastAsia="仿宋" w:cs="仿宋"/>
          <w:sz w:val="28"/>
          <w:szCs w:val="28"/>
          <w:lang w:val="en-US" w:eastAsia="zh-CN" w:bidi="ar-SA"/>
        </w:rPr>
      </w:pPr>
      <w:r>
        <w:rPr>
          <w:rFonts w:hint="eastAsia" w:ascii="仿宋" w:hAnsi="仿宋" w:eastAsia="仿宋" w:cs="仿宋"/>
          <w:sz w:val="28"/>
          <w:szCs w:val="28"/>
          <w:lang w:val="en-US" w:eastAsia="zh-CN" w:bidi="ar-SA"/>
        </w:rPr>
        <w:t>教育学原理：主要聚焦教育基础理论开展研究，不仅对教育的发展规律、教育与人之间的关系等进行研究，特别从历史、现实和未来的角度，对中国教育学发展进行系统研究，把促进教育学学科发展作为重要任务和使命。</w:t>
      </w:r>
    </w:p>
    <w:p>
      <w:pPr>
        <w:widowControl w:val="0"/>
        <w:ind w:left="0" w:firstLine="560"/>
        <w:jc w:val="both"/>
        <w:rPr>
          <w:rFonts w:hint="eastAsia" w:ascii="仿宋" w:hAnsi="仿宋" w:eastAsia="仿宋" w:cs="仿宋"/>
          <w:sz w:val="28"/>
          <w:szCs w:val="28"/>
          <w:lang w:val="en-US" w:eastAsia="zh-CN" w:bidi="ar-SA"/>
        </w:rPr>
      </w:pPr>
      <w:r>
        <w:rPr>
          <w:rFonts w:hint="eastAsia" w:ascii="仿宋" w:hAnsi="仿宋" w:eastAsia="仿宋" w:cs="仿宋"/>
          <w:sz w:val="28"/>
          <w:szCs w:val="28"/>
          <w:lang w:val="en-US" w:eastAsia="zh-CN" w:bidi="ar-SA"/>
        </w:rPr>
        <w:t>教育史：以中国教育史和外国教育史为主要研究领域，在国内教育史学科中逐渐形成了特色鲜明的学术研究方向。注重运用历史研究方法研究中外教育制度、教育思想发展过程中的教育问题，以期达到教育史学研究对于社会变迁进程理性关怀的学术研究宗旨。</w:t>
      </w:r>
    </w:p>
    <w:p>
      <w:pPr>
        <w:widowControl w:val="0"/>
        <w:ind w:left="0" w:firstLine="560"/>
        <w:jc w:val="both"/>
        <w:rPr>
          <w:rFonts w:hint="eastAsia" w:ascii="仿宋" w:hAnsi="仿宋" w:eastAsia="仿宋" w:cs="仿宋"/>
          <w:sz w:val="28"/>
          <w:szCs w:val="28"/>
          <w:lang w:val="en-US" w:eastAsia="zh-CN" w:bidi="ar-SA"/>
        </w:rPr>
      </w:pPr>
      <w:r>
        <w:rPr>
          <w:rFonts w:hint="eastAsia" w:ascii="仿宋" w:hAnsi="仿宋" w:eastAsia="仿宋" w:cs="仿宋"/>
          <w:sz w:val="28"/>
          <w:szCs w:val="28"/>
          <w:lang w:val="en-US" w:eastAsia="zh-CN" w:bidi="ar-SA"/>
        </w:rPr>
        <w:t>课程与教学论：兼顾课程与教学的理论研究和实践研究，旨在为课程与教学理论和实践的发展进行必要的探索。在理论方面主要对课程与教学现象进行理性审视，基于事实进行原理的建构；在实践方面，主要就课程与教学理论的应用和教学经验的提升进行探索。</w:t>
      </w:r>
    </w:p>
    <w:p>
      <w:pPr>
        <w:widowControl w:val="0"/>
        <w:ind w:left="0" w:firstLine="560"/>
        <w:jc w:val="both"/>
        <w:rPr>
          <w:rFonts w:hint="eastAsia" w:ascii="仿宋" w:hAnsi="仿宋" w:eastAsia="仿宋" w:cs="仿宋"/>
          <w:sz w:val="28"/>
          <w:szCs w:val="28"/>
          <w:lang w:val="en-US" w:eastAsia="zh-CN" w:bidi="ar-SA"/>
        </w:rPr>
      </w:pPr>
      <w:r>
        <w:rPr>
          <w:rFonts w:hint="eastAsia" w:ascii="仿宋" w:hAnsi="仿宋" w:eastAsia="仿宋" w:cs="仿宋"/>
          <w:sz w:val="28"/>
          <w:szCs w:val="28"/>
          <w:lang w:val="en-US" w:eastAsia="zh-CN" w:bidi="ar-SA"/>
        </w:rPr>
        <w:t>高等教育学：研究高等教育改革与发展的理论与实践，着力关注地方大学的发展实际，突出地方大学与区域发展的互动关系，探索地方大学在人才培养、科学研究、社会服务及文化传承创新等方面的实践规律。</w:t>
      </w:r>
    </w:p>
    <w:p>
      <w:pPr>
        <w:ind w:firstLine="560" w:firstLineChars="200"/>
        <w:rPr>
          <w:rFonts w:hint="eastAsia" w:ascii="仿宋" w:hAnsi="仿宋" w:eastAsia="仿宋" w:cs="仿宋"/>
          <w:sz w:val="28"/>
          <w:szCs w:val="28"/>
          <w:lang w:val="en-US" w:eastAsia="zh-CN" w:bidi="ar-SA"/>
        </w:rPr>
      </w:pPr>
      <w:r>
        <w:rPr>
          <w:rFonts w:hint="eastAsia" w:ascii="仿宋" w:hAnsi="仿宋" w:eastAsia="仿宋" w:cs="仿宋"/>
          <w:sz w:val="28"/>
          <w:szCs w:val="28"/>
          <w:lang w:val="en-US" w:eastAsia="zh-CN" w:bidi="ar-SA"/>
        </w:rPr>
        <w:t>成人教育学：研究成人的相关理论和实践问题。在全面了解国内外相关教育现象的基础上，努力探索成人教育特点及规律，以此为成人教育的健康有序发展提供思想上、方法上和战略上的指导，为建设学习型社会服务。</w:t>
      </w:r>
    </w:p>
    <w:p>
      <w:pPr>
        <w:ind w:firstLine="560" w:firstLineChars="200"/>
        <w:rPr>
          <w:rFonts w:hint="default" w:ascii="仿宋" w:hAnsi="仿宋" w:eastAsia="仿宋" w:cs="仿宋"/>
          <w:sz w:val="28"/>
          <w:szCs w:val="28"/>
          <w:lang w:val="en-US" w:eastAsia="zh-CN" w:bidi="ar-SA"/>
        </w:rPr>
      </w:pPr>
      <w:r>
        <w:rPr>
          <w:rFonts w:hint="eastAsia" w:ascii="仿宋" w:hAnsi="仿宋" w:eastAsia="仿宋" w:cs="仿宋"/>
          <w:sz w:val="28"/>
          <w:szCs w:val="28"/>
          <w:lang w:val="en-US" w:eastAsia="zh-CN" w:bidi="ar-SA"/>
        </w:rPr>
        <w:t>职业技术教育学：</w:t>
      </w:r>
      <w:bookmarkStart w:id="0" w:name="_GoBack"/>
      <w:r>
        <w:rPr>
          <w:rFonts w:hint="eastAsia" w:ascii="仿宋" w:hAnsi="仿宋" w:eastAsia="仿宋" w:cs="仿宋"/>
          <w:sz w:val="28"/>
          <w:szCs w:val="28"/>
          <w:lang w:val="en-US" w:eastAsia="zh-CN" w:bidi="ar-SA"/>
        </w:rPr>
        <w:t>研究职业教育的相关理论和实践问题。在全面了解国内外职业技术教育发展的基础上，努力探索职业技术教育的理论与实践，促进我国职业技术教育学科发展。</w:t>
      </w:r>
    </w:p>
    <w:bookmarkEnd w:id="0"/>
    <w:p>
      <w:pPr>
        <w:ind w:firstLine="562" w:firstLineChars="200"/>
        <w:jc w:val="both"/>
        <w:rPr>
          <w:rFonts w:hint="default" w:ascii="仿宋" w:hAnsi="仿宋" w:eastAsia="仿宋" w:cs="仿宋"/>
          <w:b/>
          <w:bCs/>
          <w:sz w:val="28"/>
          <w:szCs w:val="28"/>
          <w:lang w:val="en-US" w:eastAsia="zh-CN"/>
        </w:rPr>
      </w:pPr>
      <w:r>
        <w:rPr>
          <w:rFonts w:hint="eastAsia" w:ascii="仿宋" w:hAnsi="仿宋" w:eastAsia="仿宋" w:cs="仿宋"/>
          <w:b/>
          <w:bCs/>
          <w:sz w:val="28"/>
          <w:szCs w:val="28"/>
          <w:lang w:val="en-US" w:eastAsia="zh-CN"/>
        </w:rPr>
        <w:t>（三）研究生规模</w:t>
      </w:r>
    </w:p>
    <w:p>
      <w:pPr>
        <w:ind w:firstLine="560" w:firstLineChars="200"/>
        <w:jc w:val="both"/>
        <w:rPr>
          <w:rFonts w:hint="default" w:ascii="仿宋" w:hAnsi="仿宋" w:eastAsia="仿宋" w:cs="仿宋"/>
          <w:sz w:val="28"/>
          <w:szCs w:val="28"/>
          <w:lang w:val="en-US" w:eastAsia="zh-CN" w:bidi="ar-SA"/>
        </w:rPr>
      </w:pPr>
      <w:r>
        <w:rPr>
          <w:rFonts w:hint="eastAsia" w:ascii="仿宋" w:hAnsi="仿宋" w:eastAsia="仿宋" w:cs="仿宋"/>
          <w:sz w:val="28"/>
          <w:szCs w:val="28"/>
          <w:lang w:val="en-US" w:eastAsia="zh-CN" w:bidi="ar-SA"/>
        </w:rPr>
        <w:t>2021年研究生招生硕士43人，学位授予39人。</w:t>
      </w:r>
    </w:p>
    <w:p>
      <w:pPr>
        <w:ind w:firstLine="562" w:firstLineChars="200"/>
        <w:jc w:val="both"/>
        <w:rPr>
          <w:rFonts w:hint="default" w:ascii="仿宋" w:hAnsi="仿宋" w:eastAsia="仿宋" w:cs="仿宋"/>
          <w:sz w:val="28"/>
          <w:szCs w:val="28"/>
          <w:lang w:val="en-US" w:eastAsia="zh-CN" w:bidi="ar-SA"/>
        </w:rPr>
      </w:pPr>
      <w:r>
        <w:rPr>
          <w:rFonts w:hint="eastAsia" w:ascii="仿宋" w:hAnsi="仿宋" w:eastAsia="仿宋" w:cs="仿宋"/>
          <w:b/>
          <w:bCs/>
          <w:sz w:val="28"/>
          <w:szCs w:val="28"/>
          <w:lang w:val="en-US" w:eastAsia="zh-CN"/>
        </w:rPr>
        <w:t>（四）研究生导师状况</w:t>
      </w:r>
    </w:p>
    <w:p>
      <w:pPr>
        <w:jc w:val="both"/>
        <w:rPr>
          <w:rFonts w:hint="default"/>
          <w:color w:val="auto"/>
          <w:lang w:val="en-US" w:eastAsia="zh-CN"/>
        </w:rPr>
      </w:pPr>
      <w:r>
        <w:rPr>
          <w:rFonts w:hint="eastAsia"/>
          <w:lang w:val="en-US" w:eastAsia="zh-CN"/>
        </w:rPr>
        <w:t xml:space="preserve">   </w:t>
      </w:r>
      <w:r>
        <w:rPr>
          <w:rFonts w:hint="eastAsia"/>
          <w:color w:val="auto"/>
          <w:lang w:val="en-US" w:eastAsia="zh-CN"/>
        </w:rPr>
        <w:t xml:space="preserve">  </w:t>
      </w:r>
      <w:r>
        <w:rPr>
          <w:rFonts w:hint="eastAsia" w:ascii="仿宋" w:hAnsi="仿宋" w:eastAsia="仿宋" w:cs="仿宋"/>
          <w:color w:val="auto"/>
          <w:sz w:val="28"/>
          <w:szCs w:val="28"/>
          <w:lang w:val="en-US" w:eastAsia="zh-CN"/>
        </w:rPr>
        <w:t>截至2021年教育学一级学科授权点现有导师33人，其中有博士生导师1人。教授11人，副教授20人，讲师2人，高级职称占比例94%；已获博士学位27人，具有博士学位者占教师总数82%，中青年教师是导师队伍的主体。</w:t>
      </w:r>
    </w:p>
    <w:p>
      <w:pPr>
        <w:numPr>
          <w:ilvl w:val="0"/>
          <w:numId w:val="0"/>
        </w:numPr>
        <w:ind w:firstLine="560" w:firstLineChars="200"/>
        <w:jc w:val="both"/>
        <w:rPr>
          <w:rFonts w:hint="eastAsia"/>
          <w:lang w:val="en-US" w:eastAsia="zh-CN"/>
        </w:rPr>
      </w:pPr>
      <w:r>
        <w:rPr>
          <w:rFonts w:hint="eastAsia" w:ascii="黑体" w:hAnsi="黑体" w:eastAsia="黑体" w:cs="黑体"/>
          <w:sz w:val="28"/>
          <w:szCs w:val="28"/>
          <w:lang w:val="en-US" w:eastAsia="zh-CN"/>
        </w:rPr>
        <w:t>二、研究生党建和思想政治教育工作</w:t>
      </w:r>
    </w:p>
    <w:p>
      <w:pPr>
        <w:widowControl w:val="0"/>
        <w:numPr>
          <w:ilvl w:val="0"/>
          <w:numId w:val="0"/>
        </w:numPr>
        <w:ind w:firstLine="562" w:firstLineChars="200"/>
        <w:jc w:val="both"/>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（一）思想政治教育队伍建设情况</w:t>
      </w:r>
    </w:p>
    <w:p>
      <w:pPr>
        <w:widowControl w:val="0"/>
        <w:numPr>
          <w:ilvl w:val="0"/>
          <w:numId w:val="0"/>
        </w:numPr>
        <w:ind w:firstLine="560" w:firstLineChars="200"/>
        <w:jc w:val="both"/>
        <w:rPr>
          <w:rFonts w:hint="eastAsia" w:ascii="仿宋" w:hAnsi="仿宋" w:eastAsia="仿宋" w:cs="仿宋"/>
          <w:sz w:val="28"/>
          <w:szCs w:val="28"/>
        </w:rPr>
      </w:pPr>
      <w:r>
        <w:rPr>
          <w:rFonts w:ascii="仿宋" w:hAnsi="仿宋" w:eastAsia="仿宋" w:cs="仿宋"/>
          <w:sz w:val="28"/>
          <w:szCs w:val="28"/>
        </w:rPr>
        <w:t>以全员育人理念为依据，建立学科教师兼任辅导员工作机制</w:t>
      </w:r>
      <w:r>
        <w:rPr>
          <w:rFonts w:hint="eastAsia" w:ascii="仿宋" w:hAnsi="仿宋" w:eastAsia="仿宋" w:cs="仿宋"/>
          <w:sz w:val="28"/>
          <w:szCs w:val="28"/>
        </w:rPr>
        <w:t>。</w:t>
      </w:r>
      <w:r>
        <w:rPr>
          <w:rFonts w:ascii="仿宋" w:hAnsi="仿宋" w:eastAsia="仿宋" w:cs="仿宋"/>
          <w:sz w:val="28"/>
          <w:szCs w:val="28"/>
        </w:rPr>
        <w:t>学院选拔政治素质高、业务能力强的学科教师 担任兼职辅导员，组建了专职辅导员为主、兼职辅导员为辅、班主任和导师相结合的思政工作队伍。建立工作目标考核和工作激励机制，鼓励辅导员开展思政工作科学研究，提升辅导员政治素质和业务能力。</w:t>
      </w:r>
    </w:p>
    <w:p>
      <w:pPr>
        <w:widowControl w:val="0"/>
        <w:numPr>
          <w:ilvl w:val="0"/>
          <w:numId w:val="0"/>
        </w:numPr>
        <w:ind w:firstLine="562" w:firstLineChars="200"/>
        <w:jc w:val="both"/>
        <w:rPr>
          <w:rFonts w:hint="default" w:ascii="仿宋" w:hAnsi="仿宋" w:eastAsia="仿宋" w:cs="仿宋"/>
          <w:b/>
          <w:bCs/>
          <w:sz w:val="28"/>
          <w:szCs w:val="28"/>
          <w:lang w:val="en-US" w:eastAsia="zh-CN"/>
        </w:rPr>
      </w:pPr>
      <w:r>
        <w:rPr>
          <w:rFonts w:hint="eastAsia" w:ascii="仿宋" w:hAnsi="仿宋" w:eastAsia="仿宋" w:cs="仿宋"/>
          <w:b/>
          <w:bCs/>
          <w:sz w:val="28"/>
          <w:szCs w:val="28"/>
          <w:lang w:val="en-US" w:eastAsia="zh-CN"/>
        </w:rPr>
        <w:t>（二）思政课程建设与课程思政落实情况</w:t>
      </w:r>
    </w:p>
    <w:p>
      <w:pPr>
        <w:widowControl w:val="0"/>
        <w:numPr>
          <w:ilvl w:val="0"/>
          <w:numId w:val="0"/>
        </w:numPr>
        <w:jc w:val="both"/>
        <w:rPr>
          <w:rFonts w:hint="default"/>
          <w:lang w:val="en-US" w:eastAsia="zh-CN"/>
        </w:rPr>
      </w:pPr>
      <w:r>
        <w:rPr>
          <w:rFonts w:hint="eastAsia"/>
          <w:lang w:val="en-US" w:eastAsia="zh-CN"/>
        </w:rPr>
        <w:t xml:space="preserve">    </w:t>
      </w:r>
      <w:r>
        <w:rPr>
          <w:rFonts w:hint="eastAsia" w:ascii="仿宋" w:hAnsi="仿宋" w:eastAsia="仿宋" w:cs="仿宋"/>
          <w:sz w:val="28"/>
          <w:szCs w:val="28"/>
          <w:lang w:val="en-US" w:eastAsia="zh-CN"/>
        </w:rPr>
        <w:t>思政课程实行专门开设课程与课程渗透为基本方式。通过研究生教育教学全过程提升研究生思想道德水平。创新思政教育形式，通过课堂讲授、活动学习、案例教学、项目学习等形式，建构“党建+思政”“党建+学科”“党建+互联网”的协同创新机制，以党建引领促进思政教育和学科发展。通过一系列举措拓展思政教育教学渠道。</w:t>
      </w:r>
    </w:p>
    <w:p>
      <w:pPr>
        <w:widowControl w:val="0"/>
        <w:numPr>
          <w:ilvl w:val="0"/>
          <w:numId w:val="0"/>
        </w:numPr>
        <w:ind w:firstLine="562" w:firstLineChars="200"/>
        <w:jc w:val="both"/>
        <w:rPr>
          <w:rFonts w:hint="default" w:ascii="仿宋" w:hAnsi="仿宋" w:eastAsia="仿宋" w:cs="仿宋"/>
          <w:b/>
          <w:bCs/>
          <w:sz w:val="28"/>
          <w:szCs w:val="28"/>
          <w:lang w:val="en-US" w:eastAsia="zh-CN"/>
        </w:rPr>
      </w:pPr>
      <w:r>
        <w:rPr>
          <w:rFonts w:hint="eastAsia" w:ascii="仿宋" w:hAnsi="仿宋" w:eastAsia="仿宋" w:cs="仿宋"/>
          <w:b/>
          <w:bCs/>
          <w:sz w:val="28"/>
          <w:szCs w:val="28"/>
          <w:lang w:val="en-US" w:eastAsia="zh-CN"/>
        </w:rPr>
        <w:t>（三）研究生党建与校园文化建设情况</w:t>
      </w:r>
    </w:p>
    <w:p>
      <w:pPr>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1.学院研究生党建工作着力于“培养——发展——教育——服务——管理”五级工作模式的建构。</w:t>
      </w:r>
    </w:p>
    <w:p>
      <w:pPr>
        <w:ind w:firstLine="560" w:firstLineChars="200"/>
        <w:rPr>
          <w:rFonts w:hint="eastAsia"/>
          <w:lang w:val="en-US" w:eastAsia="zh-CN"/>
        </w:rPr>
      </w:pPr>
      <w:r>
        <w:rPr>
          <w:rFonts w:hint="eastAsia" w:ascii="仿宋" w:hAnsi="仿宋" w:eastAsia="仿宋" w:cs="仿宋"/>
          <w:sz w:val="28"/>
          <w:szCs w:val="28"/>
          <w:lang w:val="en-US" w:eastAsia="zh-CN"/>
        </w:rPr>
        <w:t>2.校园文化建设着重在于学术文化建设和社会实践志愿服务建设。学术文化建设主要是每一年由研究生会承办的“研究生学术论坛”和“学术五分钟”，主要参加人员就是学院的在读研究生和导师。志愿服务建设主要是形成了从“班级——学院——学校”三级志愿服务体系，针对重大活动开展服务他人的志愿服务活动。</w:t>
      </w:r>
    </w:p>
    <w:p>
      <w:pPr>
        <w:widowControl w:val="0"/>
        <w:numPr>
          <w:ilvl w:val="0"/>
          <w:numId w:val="0"/>
        </w:numPr>
        <w:ind w:firstLine="562" w:firstLineChars="200"/>
        <w:jc w:val="both"/>
        <w:rPr>
          <w:rFonts w:hint="default" w:ascii="仿宋" w:hAnsi="仿宋" w:eastAsia="仿宋" w:cs="仿宋"/>
          <w:b/>
          <w:bCs/>
          <w:sz w:val="28"/>
          <w:szCs w:val="28"/>
          <w:lang w:val="en-US" w:eastAsia="zh-CN"/>
        </w:rPr>
      </w:pPr>
      <w:r>
        <w:rPr>
          <w:rFonts w:hint="eastAsia" w:ascii="仿宋" w:hAnsi="仿宋" w:eastAsia="仿宋" w:cs="仿宋"/>
          <w:b/>
          <w:bCs/>
          <w:sz w:val="28"/>
          <w:szCs w:val="28"/>
          <w:lang w:val="en-US" w:eastAsia="zh-CN"/>
        </w:rPr>
        <w:t>（四）日常管理服务情况</w:t>
      </w:r>
    </w:p>
    <w:p>
      <w:pPr>
        <w:widowControl w:val="0"/>
        <w:numPr>
          <w:ilvl w:val="0"/>
          <w:numId w:val="0"/>
        </w:numPr>
        <w:ind w:firstLine="560" w:firstLineChars="200"/>
        <w:jc w:val="both"/>
        <w:rPr>
          <w:rFonts w:hint="eastAsia"/>
          <w:lang w:val="en-US" w:eastAsia="zh-CN"/>
        </w:rPr>
      </w:pPr>
      <w:r>
        <w:rPr>
          <w:rFonts w:hint="eastAsia" w:eastAsia="仿宋"/>
          <w:sz w:val="28"/>
          <w:szCs w:val="28"/>
          <w:lang w:val="en-US" w:eastAsia="zh-CN"/>
        </w:rPr>
        <w:t>以促进学生的学习、生活、成长为原则，做好研究生日常管理与服务工作。通过辅导员和导师，掌握研究生日常学习生活动态，坚持班会制度、研究生读书会、组会，与学生谈心、交流，通过任务、汇报、交流等方式，做到围绕学生、关照学生、服务学生。</w:t>
      </w:r>
    </w:p>
    <w:p>
      <w:pPr>
        <w:numPr>
          <w:ilvl w:val="0"/>
          <w:numId w:val="0"/>
        </w:numPr>
        <w:ind w:firstLine="560" w:firstLineChars="200"/>
        <w:jc w:val="both"/>
        <w:rPr>
          <w:rFonts w:hint="default" w:ascii="黑体" w:hAnsi="黑体" w:eastAsia="黑体" w:cs="黑体"/>
          <w:sz w:val="28"/>
          <w:szCs w:val="28"/>
          <w:lang w:val="en-US" w:eastAsia="zh-CN"/>
        </w:rPr>
      </w:pPr>
      <w:r>
        <w:rPr>
          <w:rFonts w:hint="eastAsia" w:ascii="黑体" w:hAnsi="黑体" w:eastAsia="黑体" w:cs="黑体"/>
          <w:sz w:val="28"/>
          <w:szCs w:val="28"/>
          <w:lang w:val="en-US" w:eastAsia="zh-CN"/>
        </w:rPr>
        <w:t>三、研究生培养相关制度及执行情况</w:t>
      </w:r>
    </w:p>
    <w:p>
      <w:pPr>
        <w:numPr>
          <w:ilvl w:val="0"/>
          <w:numId w:val="0"/>
        </w:numPr>
        <w:ind w:firstLine="562" w:firstLineChars="200"/>
        <w:jc w:val="both"/>
        <w:rPr>
          <w:rFonts w:hint="default" w:ascii="黑体" w:hAnsi="黑体" w:eastAsia="黑体" w:cs="黑体"/>
          <w:sz w:val="28"/>
          <w:szCs w:val="28"/>
          <w:lang w:val="en-US" w:eastAsia="zh-CN"/>
        </w:rPr>
      </w:pPr>
      <w:r>
        <w:rPr>
          <w:rFonts w:hint="eastAsia" w:ascii="仿宋" w:hAnsi="仿宋" w:eastAsia="仿宋" w:cs="仿宋"/>
          <w:b/>
          <w:bCs/>
          <w:sz w:val="28"/>
          <w:szCs w:val="28"/>
          <w:lang w:val="en-US" w:eastAsia="zh-CN"/>
        </w:rPr>
        <w:t>（一）课程建设与实施情况</w:t>
      </w:r>
    </w:p>
    <w:p>
      <w:pPr>
        <w:numPr>
          <w:ilvl w:val="0"/>
          <w:numId w:val="0"/>
        </w:numPr>
        <w:ind w:firstLine="560" w:firstLineChars="200"/>
        <w:jc w:val="both"/>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承担教育学研究生核心课程的教师，职称结构合理。多位高级职称教师为研究生开设主干课程。为保证课程教学质量，制定有学生评教制度，然后根据学生的反映，教师进行调整与改进。教师综合使用讲授、案例教学、讨论法、等多种教学形式教学。</w:t>
      </w:r>
    </w:p>
    <w:p>
      <w:pPr>
        <w:numPr>
          <w:ilvl w:val="0"/>
          <w:numId w:val="0"/>
        </w:numPr>
        <w:ind w:firstLine="562" w:firstLineChars="200"/>
        <w:jc w:val="both"/>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（二）导师选拔培训</w:t>
      </w:r>
    </w:p>
    <w:p>
      <w:pPr>
        <w:numPr>
          <w:ilvl w:val="0"/>
          <w:numId w:val="0"/>
        </w:numPr>
        <w:ind w:firstLine="560" w:firstLineChars="200"/>
        <w:jc w:val="both"/>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按照学校研究生院遴选和考核研究生导师的制度，对导师进行遴选和考核，选拔出1名研究生导师。审核2020年导师招生资格。认真组织导师参加学校的新导师培训会议。</w:t>
      </w:r>
    </w:p>
    <w:p>
      <w:pPr>
        <w:numPr>
          <w:ilvl w:val="0"/>
          <w:numId w:val="0"/>
        </w:numPr>
        <w:ind w:firstLine="562" w:firstLineChars="200"/>
        <w:jc w:val="both"/>
        <w:rPr>
          <w:rFonts w:hint="default" w:ascii="仿宋" w:hAnsi="仿宋" w:eastAsia="仿宋" w:cs="仿宋"/>
          <w:b/>
          <w:bCs/>
          <w:sz w:val="28"/>
          <w:szCs w:val="28"/>
          <w:lang w:val="en-US" w:eastAsia="zh-CN"/>
        </w:rPr>
      </w:pPr>
      <w:r>
        <w:rPr>
          <w:rFonts w:hint="eastAsia" w:ascii="仿宋" w:hAnsi="仿宋" w:eastAsia="仿宋" w:cs="仿宋"/>
          <w:b/>
          <w:bCs/>
          <w:sz w:val="28"/>
          <w:szCs w:val="28"/>
          <w:lang w:val="en-US" w:eastAsia="zh-CN"/>
        </w:rPr>
        <w:t>（三）师德师风建设情况</w:t>
      </w:r>
    </w:p>
    <w:p>
      <w:pPr>
        <w:numPr>
          <w:ilvl w:val="0"/>
          <w:numId w:val="0"/>
        </w:numPr>
        <w:ind w:firstLine="560" w:firstLineChars="200"/>
        <w:jc w:val="both"/>
        <w:rPr>
          <w:rFonts w:hint="eastAsia" w:ascii="黑体" w:hAnsi="黑体" w:eastAsia="黑体" w:cs="黑体"/>
          <w:sz w:val="28"/>
          <w:szCs w:val="28"/>
          <w:lang w:val="en-US" w:eastAsia="zh-CN"/>
        </w:rPr>
      </w:pPr>
      <w:r>
        <w:rPr>
          <w:rFonts w:hint="eastAsia" w:eastAsia="仿宋"/>
          <w:sz w:val="28"/>
          <w:szCs w:val="28"/>
          <w:lang w:val="en-US" w:eastAsia="zh-CN"/>
        </w:rPr>
        <w:t>学位点党委在上级党组织的领导下，把师德专题教育纳入党建发展的总任务，把师德教育融入到教学、科研、师资队伍建设等各项工作中，引导广大教师更好地以德立身、以德立学、以德施教，提高了立德树人的崇高意识和责任意识。</w:t>
      </w:r>
      <w:r>
        <w:rPr>
          <w:rFonts w:hint="eastAsia" w:ascii="黑体" w:hAnsi="黑体" w:eastAsia="黑体" w:cs="黑体"/>
          <w:sz w:val="28"/>
          <w:szCs w:val="28"/>
          <w:lang w:val="en-US" w:eastAsia="zh-CN"/>
        </w:rPr>
        <w:t xml:space="preserve"> </w:t>
      </w:r>
    </w:p>
    <w:p>
      <w:pPr>
        <w:numPr>
          <w:ilvl w:val="0"/>
          <w:numId w:val="0"/>
        </w:numPr>
        <w:ind w:firstLine="562" w:firstLineChars="200"/>
        <w:jc w:val="both"/>
        <w:rPr>
          <w:rFonts w:hint="default" w:ascii="仿宋" w:hAnsi="仿宋" w:eastAsia="仿宋" w:cs="仿宋"/>
          <w:b/>
          <w:bCs/>
          <w:sz w:val="28"/>
          <w:szCs w:val="28"/>
          <w:lang w:val="en-US" w:eastAsia="zh-CN"/>
        </w:rPr>
      </w:pPr>
      <w:r>
        <w:rPr>
          <w:rFonts w:hint="eastAsia" w:ascii="仿宋" w:hAnsi="仿宋" w:eastAsia="仿宋" w:cs="仿宋"/>
          <w:b/>
          <w:bCs/>
          <w:sz w:val="28"/>
          <w:szCs w:val="28"/>
          <w:lang w:val="en-US" w:eastAsia="zh-CN"/>
        </w:rPr>
        <w:t>（四）学术训练（专业实践）情况</w:t>
      </w:r>
    </w:p>
    <w:p>
      <w:pPr>
        <w:numPr>
          <w:ilvl w:val="0"/>
          <w:numId w:val="0"/>
        </w:numPr>
        <w:ind w:firstLine="560" w:firstLineChars="200"/>
        <w:jc w:val="both"/>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除了在课堂中进行学术训练之外，学位授权点还有多项日常学术训练活动，比如：定期开展研究生“一文·一书·一论坛 ”活动和“学术五分钟”活动，多位导师组织研究生开展读书会，研究生组会，如“学术星期二”等活动。</w:t>
      </w:r>
    </w:p>
    <w:p>
      <w:pPr>
        <w:numPr>
          <w:ilvl w:val="0"/>
          <w:numId w:val="0"/>
        </w:numPr>
        <w:ind w:firstLine="560" w:firstLineChars="200"/>
        <w:jc w:val="both"/>
        <w:rPr>
          <w:rFonts w:hint="default" w:ascii="宋体" w:hAnsi="宋体" w:cs="宋体"/>
          <w:sz w:val="28"/>
          <w:szCs w:val="28"/>
          <w:lang w:val="en-US" w:eastAsia="zh-CN"/>
        </w:rPr>
      </w:pPr>
      <w:r>
        <w:rPr>
          <w:rFonts w:hint="eastAsia" w:ascii="仿宋" w:hAnsi="仿宋" w:eastAsia="仿宋" w:cs="仿宋"/>
          <w:sz w:val="28"/>
          <w:szCs w:val="28"/>
          <w:lang w:val="en-US" w:eastAsia="zh-CN"/>
        </w:rPr>
        <w:t>依据学校研究生培养的相关制度，授权点为学生创设一定的实践空间，保证学生能够进行创造性研究的机会。积极推进实践教学改革。</w:t>
      </w:r>
    </w:p>
    <w:p>
      <w:pPr>
        <w:numPr>
          <w:ilvl w:val="0"/>
          <w:numId w:val="0"/>
        </w:numPr>
        <w:ind w:firstLine="562" w:firstLineChars="200"/>
        <w:jc w:val="both"/>
        <w:rPr>
          <w:rFonts w:hint="default" w:ascii="仿宋" w:hAnsi="仿宋" w:eastAsia="仿宋" w:cs="仿宋"/>
          <w:b/>
          <w:bCs/>
          <w:sz w:val="28"/>
          <w:szCs w:val="28"/>
          <w:lang w:val="en-US" w:eastAsia="zh-CN"/>
        </w:rPr>
      </w:pPr>
      <w:r>
        <w:rPr>
          <w:rFonts w:hint="eastAsia" w:ascii="仿宋" w:hAnsi="仿宋" w:eastAsia="仿宋" w:cs="仿宋"/>
          <w:b/>
          <w:bCs/>
          <w:sz w:val="28"/>
          <w:szCs w:val="28"/>
          <w:lang w:val="en-US" w:eastAsia="zh-CN"/>
        </w:rPr>
        <w:t>（五）学术交流情况</w:t>
      </w:r>
    </w:p>
    <w:p>
      <w:pPr>
        <w:numPr>
          <w:ilvl w:val="0"/>
          <w:numId w:val="0"/>
        </w:numPr>
        <w:ind w:firstLine="560" w:firstLineChars="200"/>
        <w:jc w:val="both"/>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组织研究生参与和聆听线上线下的学术报告，组织研究生学术交流活动，鼓励学生独立展示研究成果，导师积极吸取研究生进入研究课题，指导学生进行研究。研究生也在此基础上形成了一定的研究成果。</w:t>
      </w:r>
    </w:p>
    <w:p>
      <w:pPr>
        <w:numPr>
          <w:ilvl w:val="0"/>
          <w:numId w:val="0"/>
        </w:numPr>
        <w:ind w:firstLine="562" w:firstLineChars="200"/>
        <w:jc w:val="both"/>
        <w:rPr>
          <w:rFonts w:hint="default" w:ascii="仿宋" w:hAnsi="仿宋" w:eastAsia="仿宋" w:cs="仿宋"/>
          <w:sz w:val="28"/>
          <w:szCs w:val="28"/>
          <w:lang w:val="en-US" w:eastAsia="zh-CN"/>
        </w:rPr>
      </w:pPr>
      <w:r>
        <w:rPr>
          <w:rFonts w:hint="eastAsia" w:ascii="仿宋" w:hAnsi="仿宋" w:eastAsia="仿宋" w:cs="仿宋"/>
          <w:b/>
          <w:bCs/>
          <w:sz w:val="28"/>
          <w:szCs w:val="28"/>
          <w:lang w:val="en-US" w:eastAsia="zh-CN"/>
        </w:rPr>
        <w:t>（六）研究生奖助情况</w:t>
      </w:r>
    </w:p>
    <w:p>
      <w:pPr>
        <w:numPr>
          <w:ilvl w:val="0"/>
          <w:numId w:val="0"/>
        </w:numPr>
        <w:ind w:firstLine="560" w:firstLineChars="200"/>
        <w:jc w:val="both"/>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学位点依托学校对研究生的奖助体系，学校相关制度，完善了适合教育学硕士的研究生奖助体系制度。包括国家奖学金、研究生学业奖学金等多种奖助类别。2021年，研究生各类奖学金，平均覆盖比例42.8%，各类助学金平均覆盖比达100%。</w:t>
      </w:r>
    </w:p>
    <w:p>
      <w:pPr>
        <w:numPr>
          <w:ilvl w:val="0"/>
          <w:numId w:val="0"/>
        </w:numPr>
        <w:ind w:firstLine="560" w:firstLineChars="200"/>
        <w:jc w:val="both"/>
        <w:rPr>
          <w:rFonts w:hint="default" w:ascii="仿宋" w:hAnsi="仿宋" w:eastAsia="仿宋" w:cs="仿宋"/>
          <w:b/>
          <w:bCs/>
          <w:sz w:val="28"/>
          <w:szCs w:val="28"/>
          <w:lang w:val="en-US" w:eastAsia="zh-CN"/>
        </w:rPr>
      </w:pPr>
      <w:r>
        <w:rPr>
          <w:rFonts w:hint="eastAsia" w:ascii="黑体" w:hAnsi="黑体" w:eastAsia="黑体" w:cs="黑体"/>
          <w:sz w:val="28"/>
          <w:szCs w:val="28"/>
          <w:lang w:val="en-US" w:eastAsia="zh-CN"/>
        </w:rPr>
        <w:t>四、研究生教育改革措施</w:t>
      </w:r>
    </w:p>
    <w:p>
      <w:pPr>
        <w:numPr>
          <w:ilvl w:val="0"/>
          <w:numId w:val="0"/>
        </w:numPr>
        <w:ind w:firstLine="560" w:firstLineChars="200"/>
        <w:jc w:val="both"/>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2021年教育学学位点人才培养、教师队伍建设、科学研究、科研成果转化、促进科技进步、服务国家和地区经济发展、繁荣和发展社会主义文化，等方面进行规范培养。在国际合作交流方面，教育学授权点创新国际课程，于2021年10、11月以在线会议形式举办组织了系列英文课程讲座，让学生学习解教育学界国际同行研究动态。</w:t>
      </w:r>
    </w:p>
    <w:p>
      <w:pPr>
        <w:numPr>
          <w:ilvl w:val="0"/>
          <w:numId w:val="0"/>
        </w:numPr>
        <w:ind w:firstLine="560" w:firstLineChars="200"/>
        <w:jc w:val="both"/>
        <w:rPr>
          <w:rFonts w:hint="default" w:ascii="仿宋" w:hAnsi="仿宋" w:eastAsia="仿宋" w:cs="仿宋"/>
          <w:b/>
          <w:bCs/>
          <w:sz w:val="28"/>
          <w:szCs w:val="28"/>
          <w:lang w:val="en-US" w:eastAsia="zh-CN"/>
        </w:rPr>
      </w:pPr>
      <w:r>
        <w:rPr>
          <w:rFonts w:hint="eastAsia" w:ascii="黑体" w:hAnsi="黑体" w:eastAsia="黑体" w:cs="黑体"/>
          <w:sz w:val="28"/>
          <w:szCs w:val="28"/>
          <w:lang w:val="en-US" w:eastAsia="zh-CN"/>
        </w:rPr>
        <w:t>五、学位点建设存在的问题与分析及改进措施</w:t>
      </w:r>
    </w:p>
    <w:p>
      <w:pPr>
        <w:numPr>
          <w:ilvl w:val="0"/>
          <w:numId w:val="0"/>
        </w:numPr>
        <w:ind w:firstLine="562" w:firstLineChars="200"/>
        <w:jc w:val="both"/>
        <w:rPr>
          <w:rFonts w:hint="default" w:ascii="仿宋" w:hAnsi="仿宋" w:eastAsia="仿宋" w:cs="仿宋"/>
          <w:b/>
          <w:bCs/>
          <w:sz w:val="28"/>
          <w:szCs w:val="28"/>
          <w:lang w:val="en-US" w:eastAsia="zh-CN"/>
        </w:rPr>
      </w:pPr>
      <w:r>
        <w:rPr>
          <w:rFonts w:hint="default" w:ascii="仿宋" w:hAnsi="仿宋" w:eastAsia="仿宋" w:cs="仿宋"/>
          <w:b/>
          <w:bCs/>
          <w:sz w:val="28"/>
          <w:szCs w:val="28"/>
          <w:lang w:val="en-US" w:eastAsia="zh-CN"/>
        </w:rPr>
        <w:t>（一）学位点专业教师数量急需补充</w:t>
      </w:r>
    </w:p>
    <w:p>
      <w:pPr>
        <w:numPr>
          <w:ilvl w:val="0"/>
          <w:numId w:val="0"/>
        </w:numPr>
        <w:ind w:firstLine="560" w:firstLineChars="200"/>
        <w:jc w:val="both"/>
        <w:rPr>
          <w:rFonts w:hint="default" w:ascii="仿宋" w:hAnsi="仿宋" w:eastAsia="仿宋" w:cs="仿宋"/>
          <w:b/>
          <w:bCs/>
          <w:sz w:val="28"/>
          <w:szCs w:val="28"/>
          <w:lang w:val="en-US" w:eastAsia="zh-CN"/>
        </w:rPr>
      </w:pPr>
      <w:r>
        <w:rPr>
          <w:rFonts w:hint="default" w:ascii="仿宋" w:hAnsi="仿宋" w:eastAsia="仿宋" w:cs="仿宋"/>
          <w:b w:val="0"/>
          <w:bCs w:val="0"/>
          <w:sz w:val="28"/>
          <w:szCs w:val="28"/>
          <w:lang w:val="en-US" w:eastAsia="zh-CN"/>
        </w:rPr>
        <w:t>为提升学科发展的总体水平，</w:t>
      </w:r>
      <w:r>
        <w:rPr>
          <w:rFonts w:hint="eastAsia" w:ascii="仿宋" w:hAnsi="仿宋" w:eastAsia="仿宋" w:cs="仿宋"/>
          <w:b w:val="0"/>
          <w:bCs w:val="0"/>
          <w:sz w:val="28"/>
          <w:szCs w:val="28"/>
          <w:lang w:val="en-US" w:eastAsia="zh-CN"/>
        </w:rPr>
        <w:t>各二级学科</w:t>
      </w:r>
      <w:r>
        <w:rPr>
          <w:rFonts w:hint="default" w:ascii="仿宋" w:hAnsi="仿宋" w:eastAsia="仿宋" w:cs="仿宋"/>
          <w:b w:val="0"/>
          <w:bCs w:val="0"/>
          <w:sz w:val="28"/>
          <w:szCs w:val="28"/>
          <w:lang w:val="en-US" w:eastAsia="zh-CN"/>
        </w:rPr>
        <w:t>需要年富力强、具有专业视野和学术水平的高水平研究人员充实到队伍中，实现学科发展的总体跨越。课程与教学论方向、教育史方向尤其需要人员的补充。</w:t>
      </w:r>
    </w:p>
    <w:p>
      <w:pPr>
        <w:numPr>
          <w:ilvl w:val="0"/>
          <w:numId w:val="0"/>
        </w:numPr>
        <w:ind w:firstLine="562" w:firstLineChars="200"/>
        <w:jc w:val="both"/>
        <w:rPr>
          <w:rFonts w:hint="default" w:ascii="仿宋" w:hAnsi="仿宋" w:eastAsia="仿宋" w:cs="仿宋"/>
          <w:b/>
          <w:bCs/>
          <w:sz w:val="28"/>
          <w:szCs w:val="28"/>
          <w:lang w:val="en-US" w:eastAsia="zh-CN"/>
        </w:rPr>
      </w:pPr>
      <w:r>
        <w:rPr>
          <w:rFonts w:hint="default" w:ascii="仿宋" w:hAnsi="仿宋" w:eastAsia="仿宋" w:cs="仿宋"/>
          <w:b/>
          <w:bCs/>
          <w:sz w:val="28"/>
          <w:szCs w:val="28"/>
          <w:lang w:val="en-US" w:eastAsia="zh-CN"/>
        </w:rPr>
        <w:t>（二）学位论文选题需切实体现学科方向</w:t>
      </w:r>
    </w:p>
    <w:p>
      <w:pPr>
        <w:numPr>
          <w:ilvl w:val="0"/>
          <w:numId w:val="0"/>
        </w:numPr>
        <w:ind w:firstLine="560" w:firstLineChars="200"/>
        <w:jc w:val="both"/>
        <w:rPr>
          <w:rFonts w:hint="default" w:ascii="仿宋" w:hAnsi="仿宋" w:eastAsia="仿宋" w:cs="仿宋"/>
          <w:b w:val="0"/>
          <w:bCs w:val="0"/>
          <w:sz w:val="28"/>
          <w:szCs w:val="28"/>
          <w:lang w:val="en-US" w:eastAsia="zh-CN"/>
        </w:rPr>
      </w:pPr>
      <w:r>
        <w:rPr>
          <w:rFonts w:hint="default" w:ascii="仿宋" w:hAnsi="仿宋" w:eastAsia="仿宋" w:cs="仿宋"/>
          <w:b w:val="0"/>
          <w:bCs w:val="0"/>
          <w:sz w:val="28"/>
          <w:szCs w:val="28"/>
          <w:lang w:val="en-US" w:eastAsia="zh-CN"/>
        </w:rPr>
        <w:t>部分研究生毕业论文选题不能很好体现学科方向，这</w:t>
      </w:r>
      <w:r>
        <w:rPr>
          <w:rFonts w:hint="eastAsia" w:ascii="仿宋" w:hAnsi="仿宋" w:eastAsia="仿宋" w:cs="仿宋"/>
          <w:b w:val="0"/>
          <w:bCs w:val="0"/>
          <w:sz w:val="28"/>
          <w:szCs w:val="28"/>
          <w:lang w:val="en-US" w:eastAsia="zh-CN"/>
        </w:rPr>
        <w:t>会</w:t>
      </w:r>
      <w:r>
        <w:rPr>
          <w:rFonts w:hint="default" w:ascii="仿宋" w:hAnsi="仿宋" w:eastAsia="仿宋" w:cs="仿宋"/>
          <w:b w:val="0"/>
          <w:bCs w:val="0"/>
          <w:sz w:val="28"/>
          <w:szCs w:val="28"/>
          <w:lang w:val="en-US" w:eastAsia="zh-CN"/>
        </w:rPr>
        <w:t>影响研究生深化专业思维，提炼专业成果，进而影响毕业生的专业发展能力，这方面亟待完善。</w:t>
      </w:r>
    </w:p>
    <w:p>
      <w:pPr>
        <w:numPr>
          <w:ilvl w:val="0"/>
          <w:numId w:val="0"/>
        </w:numPr>
        <w:ind w:firstLine="562" w:firstLineChars="200"/>
        <w:jc w:val="both"/>
        <w:rPr>
          <w:rFonts w:hint="default" w:ascii="仿宋" w:hAnsi="仿宋" w:eastAsia="仿宋" w:cs="仿宋"/>
          <w:b/>
          <w:bCs/>
          <w:sz w:val="28"/>
          <w:szCs w:val="28"/>
          <w:lang w:val="en-US" w:eastAsia="zh-CN"/>
        </w:rPr>
      </w:pPr>
      <w:r>
        <w:rPr>
          <w:rFonts w:hint="eastAsia" w:ascii="仿宋" w:hAnsi="仿宋" w:eastAsia="仿宋" w:cs="仿宋"/>
          <w:b/>
          <w:bCs/>
          <w:sz w:val="28"/>
          <w:szCs w:val="28"/>
          <w:lang w:val="en-US" w:eastAsia="zh-CN"/>
        </w:rPr>
        <w:t>（三）改进措施</w:t>
      </w:r>
    </w:p>
    <w:p>
      <w:pPr>
        <w:numPr>
          <w:ilvl w:val="0"/>
          <w:numId w:val="0"/>
        </w:numPr>
        <w:ind w:firstLine="560" w:firstLineChars="200"/>
        <w:jc w:val="both"/>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在人才引进方面，充分利用省市人才引进政策，引进高端学科人才4名，补充研究队伍的同时，进一步提升相关方向的科学研究水平。</w:t>
      </w:r>
    </w:p>
    <w:p>
      <w:pPr>
        <w:numPr>
          <w:ilvl w:val="0"/>
          <w:numId w:val="0"/>
        </w:numPr>
        <w:ind w:firstLine="560" w:firstLineChars="200"/>
        <w:jc w:val="both"/>
        <w:rPr>
          <w:rFonts w:hint="default"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在毕业论文选题方面，加强专业方向思维训练，从课堂教学、导师指导、毕业论文开题等方面做好引导和管理，将学科思维和选题规划渗入多个培养环节。</w:t>
      </w:r>
    </w:p>
    <w:p>
      <w:pPr>
        <w:numPr>
          <w:ilvl w:val="0"/>
          <w:numId w:val="0"/>
        </w:numPr>
        <w:jc w:val="both"/>
        <w:rPr>
          <w:rFonts w:hint="default" w:ascii="仿宋" w:hAnsi="仿宋" w:eastAsia="仿宋" w:cs="仿宋"/>
          <w:b/>
          <w:bCs/>
          <w:sz w:val="28"/>
          <w:szCs w:val="28"/>
          <w:lang w:val="en-US" w:eastAsia="zh-CN"/>
        </w:rPr>
      </w:pPr>
    </w:p>
    <w:sectPr>
      <w:footerReference r:id="rId3" w:type="default"/>
      <w:pgSz w:w="11906" w:h="16838"/>
      <w:pgMar w:top="1417" w:right="1701" w:bottom="1417"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E4YzgyNmZkYjYyYmMzZDY2ZGUzYjgxYzNmMDNhYWQifQ=="/>
  </w:docVars>
  <w:rsids>
    <w:rsidRoot w:val="1C4800A9"/>
    <w:rsid w:val="04BA49C1"/>
    <w:rsid w:val="0B4A4461"/>
    <w:rsid w:val="0BBB047B"/>
    <w:rsid w:val="1C4800A9"/>
    <w:rsid w:val="20A91137"/>
    <w:rsid w:val="20B64B07"/>
    <w:rsid w:val="28FA470F"/>
    <w:rsid w:val="30346D20"/>
    <w:rsid w:val="3D6E63BC"/>
    <w:rsid w:val="3FBD241B"/>
    <w:rsid w:val="42FA7F3B"/>
    <w:rsid w:val="44E21B5A"/>
    <w:rsid w:val="58A50C9B"/>
    <w:rsid w:val="5E802D2D"/>
    <w:rsid w:val="5F932E6D"/>
    <w:rsid w:val="62006DF9"/>
    <w:rsid w:val="6A2D7A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4"/>
      <w:szCs w:val="24"/>
      <w:lang w:val="en-US" w:eastAsia="zh-CN" w:bidi="ar-SA"/>
    </w:rPr>
  </w:style>
  <w:style w:type="character" w:default="1" w:styleId="6">
    <w:name w:val="Default Paragraph Font"/>
    <w:semiHidden/>
    <w:qFormat/>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footnote text"/>
    <w:basedOn w:val="1"/>
    <w:link w:val="8"/>
    <w:qFormat/>
    <w:uiPriority w:val="0"/>
    <w:pPr>
      <w:widowControl/>
      <w:adjustRightInd w:val="0"/>
      <w:snapToGrid w:val="0"/>
      <w:spacing w:after="200" w:line="240" w:lineRule="auto"/>
      <w:jc w:val="left"/>
    </w:pPr>
    <w:rPr>
      <w:rFonts w:ascii="Times New Roman" w:hAnsi="Times New Roman" w:eastAsia="宋体"/>
      <w:kern w:val="0"/>
      <w:sz w:val="18"/>
      <w:szCs w:val="18"/>
    </w:rPr>
  </w:style>
  <w:style w:type="character" w:styleId="7">
    <w:name w:val="footnote reference"/>
    <w:basedOn w:val="6"/>
    <w:qFormat/>
    <w:uiPriority w:val="0"/>
    <w:rPr>
      <w:rFonts w:ascii="Times New Roman" w:hAnsi="Times New Roman" w:eastAsia="宋体"/>
      <w:vertAlign w:val="superscript"/>
    </w:rPr>
  </w:style>
  <w:style w:type="character" w:customStyle="1" w:styleId="8">
    <w:name w:val="脚注文本 Char"/>
    <w:basedOn w:val="6"/>
    <w:link w:val="4"/>
    <w:qFormat/>
    <w:uiPriority w:val="0"/>
    <w:rPr>
      <w:rFonts w:ascii="Times New Roman" w:hAnsi="Times New Roman" w:eastAsia="宋体"/>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2997</Words>
  <Characters>3047</Characters>
  <Lines>0</Lines>
  <Paragraphs>0</Paragraphs>
  <TotalTime>86</TotalTime>
  <ScaleCrop>false</ScaleCrop>
  <LinksUpToDate>false</LinksUpToDate>
  <CharactersWithSpaces>3059</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2022-03-07T01:00:00Z</dcterms:created>
  <dc:creator>zhengyf</dc:creator>
  <cp:lastModifiedBy>zhengyf</cp:lastModifiedBy>
  <dcterms:modified xsi:type="dcterms:W3CDTF">2022-05-01T07:24:33Z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01C4FEA118E94D33BF2576DA8EDD8359</vt:lpwstr>
  </property>
</Properties>
</file>